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900" w:lineRule="exact"/>
        <w:jc w:val="center"/>
        <w:rPr>
          <w:rFonts w:ascii="方正小标宋_GBK" w:eastAsia="方正小标宋_GBK"/>
          <w:sz w:val="52"/>
          <w:szCs w:val="52"/>
        </w:rPr>
      </w:pPr>
      <w:r>
        <w:rPr>
          <w:rFonts w:hint="eastAsia" w:ascii="方正小标宋_GBK" w:eastAsia="方正小标宋_GBK"/>
          <w:sz w:val="52"/>
          <w:szCs w:val="52"/>
        </w:rPr>
        <w:t>财政支出项目绩效自评报告</w:t>
      </w:r>
    </w:p>
    <w:p>
      <w:pPr>
        <w:jc w:val="center"/>
        <w:rPr>
          <w:rFonts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（</w:t>
      </w:r>
      <w:r>
        <w:rPr>
          <w:rFonts w:hint="eastAsia" w:ascii="宋体" w:hAnsi="宋体"/>
          <w:sz w:val="32"/>
          <w:szCs w:val="32"/>
          <w:lang w:val="en-US" w:eastAsia="zh-CN"/>
        </w:rPr>
        <w:t>2019</w:t>
      </w:r>
      <w:r>
        <w:rPr>
          <w:rFonts w:hint="eastAsia" w:ascii="宋体" w:hAnsi="宋体"/>
          <w:sz w:val="32"/>
          <w:szCs w:val="32"/>
        </w:rPr>
        <w:t>年度）</w:t>
      </w:r>
    </w:p>
    <w:p>
      <w:pPr>
        <w:rPr>
          <w:rFonts w:ascii="宋体" w:hAnsi="宋体"/>
          <w:sz w:val="32"/>
          <w:szCs w:val="32"/>
        </w:rPr>
      </w:pPr>
    </w:p>
    <w:p>
      <w:pPr>
        <w:rPr>
          <w:rFonts w:ascii="宋体" w:hAnsi="宋体"/>
          <w:sz w:val="32"/>
          <w:szCs w:val="32"/>
        </w:rPr>
      </w:pPr>
    </w:p>
    <w:p>
      <w:pPr>
        <w:spacing w:line="800" w:lineRule="exact"/>
        <w:ind w:firstLine="614" w:firstLineChars="192"/>
        <w:rPr>
          <w:rFonts w:ascii="仿宋_GB2312" w:eastAsia="仿宋_GB2312"/>
          <w:sz w:val="32"/>
          <w:u w:val="single"/>
        </w:rPr>
      </w:pPr>
      <w:r>
        <w:rPr>
          <w:rFonts w:hint="eastAsia" w:ascii="仿宋_GB2312" w:eastAsia="仿宋_GB2312"/>
          <w:sz w:val="32"/>
        </w:rPr>
        <w:t>项目名称</w:t>
      </w:r>
      <w:r>
        <w:rPr>
          <w:rFonts w:hint="eastAsia" w:ascii="仿宋_GB2312" w:eastAsia="仿宋_GB2312"/>
          <w:sz w:val="32"/>
          <w:u w:val="single"/>
        </w:rPr>
        <w:t xml:space="preserve"> ：</w:t>
      </w:r>
      <w:r>
        <w:rPr>
          <w:rFonts w:hint="eastAsia" w:ascii="仿宋_GB2312" w:eastAsia="仿宋_GB2312"/>
          <w:sz w:val="32"/>
          <w:u w:val="single"/>
          <w:lang w:eastAsia="zh-CN"/>
        </w:rPr>
        <w:t>预留办案业务费</w:t>
      </w:r>
      <w:r>
        <w:rPr>
          <w:rFonts w:hint="eastAsia" w:ascii="仿宋_GB2312" w:eastAsia="仿宋_GB2312"/>
          <w:sz w:val="32"/>
          <w:u w:val="single"/>
        </w:rPr>
        <w:t xml:space="preserve">项目       </w:t>
      </w:r>
      <w:r>
        <w:rPr>
          <w:rFonts w:hint="eastAsia" w:ascii="仿宋_GB2312" w:eastAsia="仿宋_GB2312"/>
          <w:sz w:val="32"/>
          <w:u w:val="single"/>
          <w:lang w:val="en-US" w:eastAsia="zh-CN"/>
        </w:rPr>
        <w:t xml:space="preserve">    </w:t>
      </w:r>
      <w:r>
        <w:rPr>
          <w:rFonts w:hint="eastAsia" w:ascii="仿宋_GB2312" w:eastAsia="仿宋_GB2312"/>
          <w:sz w:val="32"/>
          <w:u w:val="single"/>
        </w:rPr>
        <w:t xml:space="preserve">     </w:t>
      </w:r>
    </w:p>
    <w:p>
      <w:pPr>
        <w:spacing w:line="900" w:lineRule="exact"/>
        <w:ind w:firstLine="640" w:firstLineChars="200"/>
        <w:rPr>
          <w:rFonts w:hint="eastAsia" w:ascii="仿宋_GB2312" w:eastAsia="仿宋_GB2312"/>
          <w:sz w:val="32"/>
          <w:lang w:val="en-US" w:eastAsia="zh-CN"/>
        </w:rPr>
      </w:pPr>
      <w:r>
        <w:rPr>
          <w:rFonts w:hint="eastAsia" w:ascii="仿宋_GB2312" w:eastAsia="仿宋_GB2312"/>
          <w:sz w:val="32"/>
        </w:rPr>
        <w:t>项目单位</w:t>
      </w:r>
      <w:r>
        <w:rPr>
          <w:rFonts w:hint="eastAsia" w:ascii="仿宋_GB2312" w:eastAsia="仿宋_GB2312"/>
          <w:sz w:val="32"/>
          <w:u w:val="single"/>
        </w:rPr>
        <w:t xml:space="preserve"> ：</w:t>
      </w:r>
      <w:r>
        <w:rPr>
          <w:rFonts w:hint="eastAsia" w:ascii="仿宋_GB2312" w:eastAsia="仿宋_GB2312"/>
          <w:sz w:val="32"/>
          <w:u w:val="single"/>
          <w:lang w:eastAsia="zh-CN"/>
        </w:rPr>
        <w:t>广西壮族自治区玉林市中级人民法院</w:t>
      </w:r>
      <w:r>
        <w:rPr>
          <w:rFonts w:hint="eastAsia" w:ascii="仿宋_GB2312" w:eastAsia="仿宋_GB2312"/>
          <w:sz w:val="32"/>
          <w:u w:val="single"/>
        </w:rPr>
        <w:t xml:space="preserve"> </w:t>
      </w:r>
      <w:r>
        <w:rPr>
          <w:rFonts w:hint="eastAsia" w:ascii="仿宋_GB2312" w:eastAsia="仿宋_GB2312"/>
          <w:sz w:val="32"/>
          <w:u w:val="single"/>
          <w:lang w:val="en-US" w:eastAsia="zh-CN"/>
        </w:rPr>
        <w:t xml:space="preserve"> </w:t>
      </w:r>
    </w:p>
    <w:p>
      <w:pPr>
        <w:spacing w:line="800" w:lineRule="exact"/>
        <w:ind w:firstLine="614" w:firstLineChars="192"/>
        <w:rPr>
          <w:rFonts w:hint="eastAsia" w:ascii="仿宋_GB2312" w:eastAsia="仿宋_GB2312"/>
          <w:sz w:val="32"/>
          <w:u w:val="single"/>
          <w:lang w:val="en-US" w:eastAsia="zh-CN"/>
        </w:rPr>
      </w:pPr>
      <w:r>
        <w:rPr>
          <w:rFonts w:hint="eastAsia" w:ascii="仿宋_GB2312" w:eastAsia="仿宋_GB2312"/>
          <w:sz w:val="32"/>
        </w:rPr>
        <w:t>主管部门</w:t>
      </w:r>
      <w:r>
        <w:rPr>
          <w:rFonts w:hint="eastAsia" w:ascii="仿宋_GB2312" w:eastAsia="仿宋_GB2312"/>
          <w:sz w:val="32"/>
          <w:u w:val="single"/>
        </w:rPr>
        <w:t xml:space="preserve"> ：                                 </w:t>
      </w:r>
      <w:r>
        <w:rPr>
          <w:rFonts w:hint="eastAsia" w:ascii="仿宋_GB2312" w:eastAsia="仿宋_GB2312"/>
          <w:sz w:val="32"/>
          <w:u w:val="single"/>
          <w:lang w:val="en-US" w:eastAsia="zh-CN"/>
        </w:rPr>
        <w:t xml:space="preserve"> </w:t>
      </w:r>
    </w:p>
    <w:p>
      <w:pPr>
        <w:spacing w:line="800" w:lineRule="exact"/>
        <w:ind w:firstLine="614" w:firstLineChars="192"/>
        <w:rPr>
          <w:rFonts w:ascii="仿宋_GB2312" w:eastAsia="仿宋_GB2312"/>
          <w:sz w:val="32"/>
        </w:rPr>
      </w:pPr>
    </w:p>
    <w:p>
      <w:pPr>
        <w:spacing w:line="800" w:lineRule="exact"/>
        <w:ind w:firstLine="614" w:firstLineChars="192"/>
        <w:rPr>
          <w:rFonts w:ascii="仿宋_GB2312" w:eastAsia="仿宋_GB2312"/>
          <w:sz w:val="32"/>
        </w:rPr>
      </w:pPr>
    </w:p>
    <w:p>
      <w:pPr>
        <w:spacing w:line="800" w:lineRule="exact"/>
        <w:ind w:firstLine="614" w:firstLineChars="192"/>
        <w:rPr>
          <w:rFonts w:ascii="仿宋_GB2312" w:eastAsia="仿宋_GB2312"/>
          <w:sz w:val="32"/>
        </w:rPr>
      </w:pPr>
    </w:p>
    <w:p>
      <w:pPr>
        <w:spacing w:line="800" w:lineRule="exact"/>
        <w:ind w:firstLine="614" w:firstLineChars="192"/>
        <w:rPr>
          <w:rFonts w:ascii="仿宋_GB2312" w:eastAsia="仿宋_GB2312"/>
          <w:sz w:val="32"/>
        </w:rPr>
      </w:pPr>
    </w:p>
    <w:p>
      <w:pPr>
        <w:spacing w:line="800" w:lineRule="exact"/>
        <w:ind w:firstLine="614" w:firstLineChars="192"/>
        <w:rPr>
          <w:rFonts w:ascii="仿宋_GB2312" w:eastAsia="仿宋_GB2312"/>
          <w:sz w:val="28"/>
        </w:rPr>
      </w:pPr>
      <w:r>
        <w:rPr>
          <w:rFonts w:hint="eastAsia" w:ascii="仿宋_GB2312" w:eastAsia="仿宋_GB2312"/>
          <w:sz w:val="32"/>
        </w:rPr>
        <w:t xml:space="preserve">评价类型  </w:t>
      </w:r>
      <w:r>
        <w:rPr>
          <w:rFonts w:hint="eastAsia" w:ascii="仿宋_GB2312" w:eastAsia="仿宋_GB2312"/>
          <w:sz w:val="28"/>
        </w:rPr>
        <w:t>事前评价□      事中评价□       事后评价</w:t>
      </w:r>
      <w:r>
        <w:rPr>
          <w:rFonts w:hint="eastAsia" w:ascii="仿宋_GB2312" w:eastAsia="仿宋_GB2312"/>
          <w:sz w:val="28"/>
        </w:rPr>
        <w:sym w:font="Wingdings 2" w:char="0052"/>
      </w:r>
    </w:p>
    <w:p>
      <w:pPr>
        <w:spacing w:line="800" w:lineRule="exact"/>
        <w:ind w:firstLine="614" w:firstLineChars="192"/>
        <w:rPr>
          <w:rFonts w:ascii="宋体" w:hAnsi="宋体"/>
          <w:szCs w:val="21"/>
        </w:rPr>
      </w:pPr>
      <w:r>
        <w:rPr>
          <w:rFonts w:hint="eastAsia" w:ascii="仿宋_GB2312" w:eastAsia="仿宋_GB2312"/>
          <w:sz w:val="32"/>
        </w:rPr>
        <w:t>评价方式：</w:t>
      </w:r>
      <w:r>
        <w:rPr>
          <w:rFonts w:hint="eastAsia" w:ascii="仿宋_GB2312" w:eastAsia="仿宋_GB2312"/>
          <w:sz w:val="28"/>
          <w:szCs w:val="28"/>
        </w:rPr>
        <w:t>部门（单位）绩效自评</w:t>
      </w:r>
      <w:r>
        <w:rPr>
          <w:rFonts w:hint="eastAsia" w:ascii="仿宋_GB2312" w:eastAsia="仿宋_GB2312"/>
          <w:sz w:val="28"/>
        </w:rPr>
        <w:sym w:font="Wingdings 2" w:char="0052"/>
      </w:r>
      <w:r>
        <w:rPr>
          <w:rFonts w:hint="eastAsia" w:ascii="仿宋_GB2312" w:eastAsia="仿宋_GB2312"/>
          <w:sz w:val="28"/>
        </w:rPr>
        <w:t xml:space="preserve">  </w:t>
      </w:r>
      <w:r>
        <w:rPr>
          <w:rFonts w:hint="eastAsia" w:ascii="仿宋_GB2312" w:eastAsia="仿宋_GB2312"/>
          <w:sz w:val="28"/>
          <w:szCs w:val="28"/>
        </w:rPr>
        <w:t>财政部门组织评价</w:t>
      </w:r>
      <w:r>
        <w:rPr>
          <w:rFonts w:hint="eastAsia" w:ascii="仿宋_GB2312" w:eastAsia="仿宋_GB2312"/>
          <w:sz w:val="25"/>
          <w:szCs w:val="25"/>
        </w:rPr>
        <w:t>□</w:t>
      </w:r>
    </w:p>
    <w:p>
      <w:pPr>
        <w:jc w:val="center"/>
        <w:rPr>
          <w:rFonts w:ascii="宋体" w:hAnsi="宋体"/>
          <w:szCs w:val="21"/>
        </w:rPr>
      </w:pPr>
    </w:p>
    <w:p>
      <w:pPr>
        <w:jc w:val="center"/>
        <w:rPr>
          <w:rFonts w:ascii="宋体" w:hAnsi="宋体"/>
          <w:szCs w:val="21"/>
        </w:rPr>
      </w:pPr>
    </w:p>
    <w:p>
      <w:pPr>
        <w:jc w:val="center"/>
        <w:rPr>
          <w:rFonts w:ascii="宋体" w:hAnsi="宋体"/>
          <w:szCs w:val="21"/>
        </w:rPr>
      </w:pPr>
    </w:p>
    <w:p>
      <w:pPr>
        <w:jc w:val="center"/>
        <w:rPr>
          <w:rFonts w:ascii="宋体" w:hAnsi="宋体"/>
          <w:szCs w:val="21"/>
        </w:rPr>
      </w:pPr>
    </w:p>
    <w:p>
      <w:pPr>
        <w:jc w:val="center"/>
        <w:rPr>
          <w:rFonts w:ascii="宋体" w:hAnsi="宋体"/>
          <w:sz w:val="28"/>
          <w:szCs w:val="28"/>
          <w:u w:val="single"/>
        </w:rPr>
      </w:pPr>
      <w:r>
        <w:rPr>
          <w:rFonts w:hint="eastAsia" w:ascii="宋体" w:hAnsi="宋体"/>
          <w:sz w:val="28"/>
          <w:szCs w:val="28"/>
        </w:rPr>
        <w:t>填报日期：</w:t>
      </w:r>
      <w:r>
        <w:rPr>
          <w:rFonts w:hint="eastAsia" w:ascii="宋体" w:hAnsi="宋体"/>
          <w:sz w:val="28"/>
          <w:szCs w:val="28"/>
          <w:lang w:val="en-US" w:eastAsia="zh-CN"/>
        </w:rPr>
        <w:t>2020</w:t>
      </w:r>
      <w:r>
        <w:rPr>
          <w:rFonts w:hint="eastAsia" w:ascii="宋体" w:hAnsi="宋体"/>
          <w:sz w:val="28"/>
          <w:szCs w:val="28"/>
        </w:rPr>
        <w:t>年</w:t>
      </w:r>
      <w:r>
        <w:rPr>
          <w:rFonts w:hint="eastAsia" w:ascii="宋体" w:hAnsi="宋体"/>
          <w:sz w:val="28"/>
          <w:szCs w:val="28"/>
          <w:lang w:val="en-US" w:eastAsia="zh-CN"/>
        </w:rPr>
        <w:t>3</w:t>
      </w:r>
      <w:r>
        <w:rPr>
          <w:rFonts w:hint="eastAsia" w:ascii="宋体" w:hAnsi="宋体"/>
          <w:sz w:val="28"/>
          <w:szCs w:val="28"/>
        </w:rPr>
        <w:t>月</w:t>
      </w:r>
      <w:r>
        <w:rPr>
          <w:rFonts w:hint="eastAsia" w:ascii="宋体" w:hAnsi="宋体"/>
          <w:sz w:val="28"/>
          <w:szCs w:val="28"/>
          <w:lang w:val="en-US" w:eastAsia="zh-CN"/>
        </w:rPr>
        <w:t>19</w:t>
      </w:r>
      <w:r>
        <w:rPr>
          <w:rFonts w:hint="eastAsia" w:ascii="宋体" w:hAnsi="宋体"/>
          <w:sz w:val="28"/>
          <w:szCs w:val="28"/>
        </w:rPr>
        <w:t>日</w:t>
      </w:r>
    </w:p>
    <w:p>
      <w:pPr>
        <w:widowControl/>
        <w:ind w:left="-273" w:leftChars="-130" w:firstLine="272" w:firstLineChars="68"/>
        <w:jc w:val="center"/>
        <w:rPr>
          <w:rFonts w:ascii="方正小标宋_GBK" w:hAnsi="宋体" w:eastAsia="方正小标宋_GBK" w:cs="宋体"/>
          <w:kern w:val="0"/>
          <w:sz w:val="40"/>
          <w:szCs w:val="40"/>
        </w:rPr>
        <w:sectPr>
          <w:pgSz w:w="11906" w:h="16838"/>
          <w:pgMar w:top="2041" w:right="1304" w:bottom="1418" w:left="1531" w:header="851" w:footer="992" w:gutter="0"/>
          <w:cols w:space="720" w:num="1"/>
          <w:docGrid w:type="lines" w:linePitch="312" w:charSpace="0"/>
        </w:sectPr>
      </w:pPr>
    </w:p>
    <w:p>
      <w:pPr>
        <w:spacing w:line="560" w:lineRule="exact"/>
        <w:jc w:val="center"/>
        <w:rPr>
          <w:rFonts w:ascii="方正小标宋_GBK" w:eastAsia="方正小标宋_GBK"/>
          <w:sz w:val="52"/>
          <w:szCs w:val="52"/>
        </w:rPr>
      </w:pPr>
    </w:p>
    <w:p>
      <w:pPr>
        <w:spacing w:line="560" w:lineRule="exact"/>
        <w:jc w:val="center"/>
        <w:rPr>
          <w:rFonts w:ascii="方正小标宋_GBK" w:eastAsia="方正小标宋_GBK"/>
          <w:sz w:val="52"/>
          <w:szCs w:val="52"/>
        </w:rPr>
      </w:pPr>
      <w:r>
        <w:rPr>
          <w:rFonts w:hint="eastAsia" w:ascii="方正小标宋_GBK" w:eastAsia="方正小标宋_GBK"/>
          <w:sz w:val="52"/>
          <w:szCs w:val="52"/>
          <w:lang w:eastAsia="zh-CN"/>
        </w:rPr>
        <w:t>办案业务费</w:t>
      </w:r>
      <w:r>
        <w:rPr>
          <w:rFonts w:hint="eastAsia" w:ascii="方正小标宋_GBK" w:eastAsia="方正小标宋_GBK"/>
          <w:sz w:val="52"/>
          <w:szCs w:val="52"/>
        </w:rPr>
        <w:t>项目绩效自评报告</w:t>
      </w:r>
    </w:p>
    <w:p>
      <w:pPr>
        <w:spacing w:line="560" w:lineRule="exact"/>
        <w:ind w:firstLine="1980" w:firstLineChars="450"/>
        <w:jc w:val="center"/>
        <w:rPr>
          <w:rFonts w:ascii="方正小标宋_GBK" w:hAnsi="宋体" w:eastAsia="方正小标宋_GBK"/>
          <w:sz w:val="44"/>
          <w:szCs w:val="44"/>
        </w:rPr>
      </w:pPr>
      <w:r>
        <w:rPr>
          <w:rFonts w:hint="eastAsia" w:ascii="方正小标宋_GBK" w:hAnsi="宋体" w:eastAsia="方正小标宋_GBK"/>
          <w:sz w:val="44"/>
          <w:szCs w:val="44"/>
        </w:rPr>
        <w:t>（编写提纲）</w:t>
      </w:r>
    </w:p>
    <w:p>
      <w:pPr>
        <w:ind w:firstLine="480" w:firstLineChars="150"/>
        <w:jc w:val="center"/>
        <w:rPr>
          <w:rFonts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（</w:t>
      </w:r>
      <w:r>
        <w:rPr>
          <w:rFonts w:hint="eastAsia" w:ascii="宋体" w:hAnsi="宋体"/>
          <w:sz w:val="32"/>
          <w:szCs w:val="32"/>
          <w:lang w:val="en-US" w:eastAsia="zh-CN"/>
        </w:rPr>
        <w:t>2019</w:t>
      </w:r>
      <w:r>
        <w:rPr>
          <w:rFonts w:hint="eastAsia" w:ascii="宋体" w:hAnsi="宋体"/>
          <w:sz w:val="32"/>
          <w:szCs w:val="32"/>
        </w:rPr>
        <w:t>年度）</w:t>
      </w:r>
    </w:p>
    <w:p>
      <w:pPr>
        <w:spacing w:line="520" w:lineRule="exact"/>
        <w:ind w:firstLine="643" w:firstLineChars="200"/>
        <w:rPr>
          <w:rFonts w:ascii="仿宋_GB2312" w:hAnsi="宋体" w:eastAsia="仿宋_GB2312"/>
          <w:b/>
          <w:sz w:val="32"/>
          <w:szCs w:val="32"/>
        </w:rPr>
      </w:pPr>
    </w:p>
    <w:p>
      <w:pPr>
        <w:spacing w:line="520" w:lineRule="exact"/>
        <w:ind w:firstLine="643" w:firstLineChars="200"/>
        <w:rPr>
          <w:rFonts w:ascii="仿宋_GB2312" w:hAnsi="宋体" w:eastAsia="仿宋_GB2312"/>
          <w:b/>
          <w:sz w:val="32"/>
          <w:szCs w:val="32"/>
        </w:rPr>
      </w:pPr>
      <w:r>
        <w:rPr>
          <w:rFonts w:hint="eastAsia" w:ascii="仿宋_GB2312" w:hAnsi="宋体" w:eastAsia="仿宋_GB2312"/>
          <w:b/>
          <w:sz w:val="32"/>
          <w:szCs w:val="32"/>
        </w:rPr>
        <w:t>一、项目概况</w:t>
      </w:r>
    </w:p>
    <w:p>
      <w:pPr>
        <w:spacing w:line="520" w:lineRule="exact"/>
        <w:ind w:firstLine="640" w:firstLineChars="200"/>
        <w:rPr>
          <w:rFonts w:hint="eastAsia" w:ascii="仿宋_GB2312" w:hAnsi="宋体" w:eastAsia="仿宋_GB2312"/>
          <w:sz w:val="32"/>
          <w:szCs w:val="32"/>
          <w:lang w:eastAsia="zh-CN"/>
        </w:rPr>
      </w:pPr>
      <w:r>
        <w:rPr>
          <w:rFonts w:hint="eastAsia" w:ascii="仿宋_GB2312" w:hAnsi="宋体" w:eastAsia="仿宋_GB2312"/>
          <w:sz w:val="32"/>
          <w:szCs w:val="32"/>
        </w:rPr>
        <w:t>（一）项目背景资料。根据《中央政法委员会关于深化司法体制和工作机制改革若干问题的意见》（中发【2008】19号）文件精神，加强政法队伍建设、加强政法经费保障，建立起新型的更加完善的法院经费保障机制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。预留办案业务经费</w:t>
      </w:r>
      <w:r>
        <w:rPr>
          <w:rFonts w:hint="eastAsia" w:ascii="仿宋_GB2312" w:hAnsi="宋体" w:eastAsia="仿宋_GB2312"/>
          <w:sz w:val="32"/>
          <w:szCs w:val="32"/>
        </w:rPr>
        <w:t>作为法院办案和设备经费的重要补充，确保201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9</w:t>
      </w:r>
      <w:r>
        <w:rPr>
          <w:rFonts w:hint="eastAsia" w:ascii="仿宋_GB2312" w:hAnsi="宋体" w:eastAsia="仿宋_GB2312"/>
          <w:sz w:val="32"/>
          <w:szCs w:val="32"/>
        </w:rPr>
        <w:t>年度玉林市中级人民法院本院内部审判、执行任务的顺利进行，包括经费保障及装备采购。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历年来资金全部由市财政安排支出。</w:t>
      </w:r>
    </w:p>
    <w:p>
      <w:pPr>
        <w:spacing w:line="520" w:lineRule="exact"/>
        <w:ind w:firstLine="640" w:firstLineChars="200"/>
        <w:rPr>
          <w:rFonts w:hint="eastAsia" w:ascii="仿宋_GB2312" w:hAnsi="宋体" w:eastAsia="仿宋_GB2312"/>
          <w:sz w:val="32"/>
          <w:szCs w:val="32"/>
          <w:lang w:eastAsia="zh-CN"/>
        </w:rPr>
      </w:pPr>
      <w:r>
        <w:rPr>
          <w:rFonts w:hint="eastAsia" w:ascii="仿宋_GB2312" w:hAnsi="宋体" w:eastAsia="仿宋_GB2312"/>
          <w:sz w:val="32"/>
          <w:szCs w:val="32"/>
        </w:rPr>
        <w:t>（二）项目资金细化分配情况。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该项目资金细化为手续费、会议费、被装购置费、其他商品和服务支出、邮电费、培训费、专用材料费等九个子项目。</w:t>
      </w:r>
    </w:p>
    <w:p>
      <w:pPr>
        <w:spacing w:line="520" w:lineRule="exact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（三）项目政策依据。根据《中央政法委员会关于深化司法体制和工作机制改革若干问题的意见》（中发【2008】19号）文件精神，加强政法队伍建设、加强政法经费保障，建立起新型的更加完善的法院经费保障机制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。</w:t>
      </w:r>
      <w:r>
        <w:rPr>
          <w:rFonts w:hint="eastAsia" w:ascii="仿宋_GB2312" w:hAnsi="宋体" w:eastAsia="仿宋_GB2312"/>
          <w:sz w:val="32"/>
          <w:szCs w:val="32"/>
        </w:rPr>
        <w:t>符合中央、省、市、县（城区）政府有关政策情况。</w:t>
      </w:r>
    </w:p>
    <w:p>
      <w:pPr>
        <w:spacing w:line="520" w:lineRule="exact"/>
        <w:ind w:firstLine="643" w:firstLineChars="200"/>
        <w:rPr>
          <w:rFonts w:ascii="仿宋_GB2312" w:hAnsi="宋体" w:eastAsia="仿宋_GB2312"/>
          <w:b/>
          <w:sz w:val="32"/>
          <w:szCs w:val="32"/>
        </w:rPr>
      </w:pPr>
      <w:r>
        <w:rPr>
          <w:rFonts w:hint="eastAsia" w:ascii="仿宋_GB2312" w:hAnsi="宋体" w:eastAsia="仿宋_GB2312"/>
          <w:b/>
          <w:sz w:val="32"/>
          <w:szCs w:val="32"/>
        </w:rPr>
        <w:t>二、项目绩效目标和绩效指标设定情况</w:t>
      </w:r>
    </w:p>
    <w:p>
      <w:pPr>
        <w:spacing w:line="520" w:lineRule="exact"/>
        <w:ind w:firstLine="640" w:firstLineChars="200"/>
        <w:rPr>
          <w:rFonts w:hint="eastAsia" w:ascii="仿宋_GB2312" w:hAnsi="宋体" w:eastAsia="仿宋_GB2312"/>
          <w:sz w:val="32"/>
          <w:szCs w:val="32"/>
          <w:lang w:eastAsia="zh-CN"/>
        </w:rPr>
      </w:pPr>
      <w:r>
        <w:rPr>
          <w:rFonts w:hint="eastAsia" w:ascii="仿宋_GB2312" w:hAnsi="宋体" w:eastAsia="仿宋_GB2312"/>
          <w:sz w:val="32"/>
          <w:szCs w:val="32"/>
        </w:rPr>
        <w:t>项目年度预期绩效目标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是作为法院办案和设备经费的重要补充，确保玉林市中级人民法院本院内部审判、执行任务的顺利进行，包括经费保障及装备采购。旨在更好维护司法公平正义。</w:t>
      </w:r>
    </w:p>
    <w:p>
      <w:pPr>
        <w:spacing w:line="520" w:lineRule="exact"/>
        <w:ind w:firstLine="643" w:firstLineChars="200"/>
        <w:rPr>
          <w:rFonts w:ascii="仿宋_GB2312" w:hAnsi="宋体" w:eastAsia="仿宋_GB2312"/>
          <w:b/>
          <w:sz w:val="32"/>
          <w:szCs w:val="32"/>
        </w:rPr>
      </w:pPr>
      <w:r>
        <w:rPr>
          <w:rFonts w:hint="eastAsia" w:ascii="仿宋_GB2312" w:hAnsi="宋体" w:eastAsia="仿宋_GB2312"/>
          <w:b/>
          <w:sz w:val="32"/>
          <w:szCs w:val="32"/>
        </w:rPr>
        <w:t>三、绩效评价组织情况</w:t>
      </w:r>
    </w:p>
    <w:p>
      <w:pPr>
        <w:spacing w:line="520" w:lineRule="exact"/>
        <w:ind w:firstLine="640" w:firstLineChars="200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（一）绩效评价目的。</w:t>
      </w:r>
    </w:p>
    <w:p>
      <w:pPr>
        <w:spacing w:line="520" w:lineRule="exact"/>
        <w:ind w:firstLine="640" w:firstLineChars="200"/>
        <w:rPr>
          <w:rFonts w:hint="eastAsia" w:ascii="仿宋_GB2312" w:hAnsi="宋体" w:eastAsia="仿宋_GB2312"/>
          <w:sz w:val="32"/>
          <w:szCs w:val="32"/>
          <w:lang w:eastAsia="zh-CN"/>
        </w:rPr>
      </w:pPr>
      <w:r>
        <w:rPr>
          <w:rFonts w:hint="eastAsia" w:ascii="仿宋_GB2312" w:hAnsi="宋体" w:eastAsia="仿宋_GB2312"/>
          <w:sz w:val="32"/>
          <w:szCs w:val="32"/>
          <w:lang w:eastAsia="zh-CN"/>
        </w:rPr>
        <w:t>更好的总结项目完成的质量和效果是否达到预期。</w:t>
      </w:r>
    </w:p>
    <w:p>
      <w:pPr>
        <w:numPr>
          <w:ilvl w:val="0"/>
          <w:numId w:val="1"/>
        </w:numPr>
        <w:spacing w:line="520" w:lineRule="exact"/>
        <w:ind w:firstLine="640" w:firstLineChars="200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绩效评价标准和评价方法。</w:t>
      </w:r>
    </w:p>
    <w:p>
      <w:pPr>
        <w:numPr>
          <w:ilvl w:val="0"/>
          <w:numId w:val="0"/>
        </w:numPr>
        <w:spacing w:line="520" w:lineRule="exact"/>
        <w:ind w:firstLine="640" w:firstLineChars="200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  <w:lang w:eastAsia="zh-CN"/>
        </w:rPr>
        <w:t>从产出指标、效益指标和服务对象满意度三个评价标准来评价</w:t>
      </w:r>
    </w:p>
    <w:p>
      <w:pPr>
        <w:spacing w:line="520" w:lineRule="exact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（三）绩效评价实施过程。</w:t>
      </w:r>
    </w:p>
    <w:p>
      <w:pPr>
        <w:spacing w:line="520" w:lineRule="exact"/>
        <w:ind w:firstLine="640" w:firstLineChars="200"/>
        <w:rPr>
          <w:rFonts w:hint="eastAsia" w:ascii="仿宋_GB2312" w:hAnsi="宋体" w:eastAsia="仿宋_GB2312"/>
          <w:sz w:val="32"/>
          <w:szCs w:val="32"/>
          <w:lang w:eastAsia="zh-CN"/>
        </w:rPr>
      </w:pPr>
      <w:r>
        <w:rPr>
          <w:rFonts w:hint="eastAsia" w:ascii="仿宋_GB2312" w:hAnsi="宋体" w:eastAsia="仿宋_GB2312"/>
          <w:sz w:val="32"/>
          <w:szCs w:val="32"/>
        </w:rPr>
        <w:t>1、前期准备。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根据实际情况，科学规划，设立项目，报市政府、市财政审批通过。</w:t>
      </w:r>
    </w:p>
    <w:p>
      <w:pPr>
        <w:spacing w:line="520" w:lineRule="exact"/>
        <w:ind w:firstLine="640" w:firstLineChars="200"/>
        <w:rPr>
          <w:rFonts w:hint="eastAsia" w:ascii="仿宋_GB2312" w:hAnsi="宋体" w:eastAsia="仿宋_GB2312"/>
          <w:sz w:val="32"/>
          <w:szCs w:val="32"/>
          <w:lang w:eastAsia="zh-CN"/>
        </w:rPr>
      </w:pPr>
      <w:r>
        <w:rPr>
          <w:rFonts w:hint="eastAsia" w:ascii="仿宋_GB2312" w:hAnsi="宋体" w:eastAsia="仿宋_GB2312"/>
          <w:sz w:val="32"/>
          <w:szCs w:val="32"/>
        </w:rPr>
        <w:t>2、组织实施。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拨入预算，按照预算进行合理开支。</w:t>
      </w:r>
    </w:p>
    <w:p>
      <w:pPr>
        <w:spacing w:line="520" w:lineRule="exact"/>
        <w:ind w:firstLine="640" w:firstLineChars="200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3、分析评价。</w:t>
      </w:r>
    </w:p>
    <w:p>
      <w:pPr>
        <w:spacing w:line="520" w:lineRule="exact"/>
        <w:ind w:firstLine="640" w:firstLineChars="200"/>
        <w:rPr>
          <w:rFonts w:hint="eastAsia" w:ascii="仿宋_GB2312" w:hAnsi="宋体" w:eastAsia="仿宋_GB2312"/>
          <w:sz w:val="32"/>
          <w:szCs w:val="32"/>
          <w:lang w:eastAsia="zh-CN"/>
        </w:rPr>
      </w:pPr>
      <w:r>
        <w:rPr>
          <w:rFonts w:hint="eastAsia" w:ascii="仿宋_GB2312" w:hAnsi="宋体" w:eastAsia="仿宋_GB2312"/>
          <w:sz w:val="32"/>
          <w:szCs w:val="32"/>
          <w:lang w:eastAsia="zh-CN"/>
        </w:rPr>
        <w:t>根据项目实施和完成情况，进行自评，报市财政审核。</w:t>
      </w:r>
    </w:p>
    <w:p>
      <w:pPr>
        <w:spacing w:line="520" w:lineRule="exact"/>
        <w:ind w:firstLine="643" w:firstLineChars="200"/>
        <w:rPr>
          <w:rFonts w:ascii="仿宋_GB2312" w:hAnsi="宋体" w:eastAsia="仿宋_GB2312"/>
          <w:b/>
          <w:sz w:val="32"/>
          <w:szCs w:val="32"/>
        </w:rPr>
      </w:pPr>
      <w:r>
        <w:rPr>
          <w:rFonts w:hint="eastAsia" w:ascii="仿宋_GB2312" w:hAnsi="宋体" w:eastAsia="仿宋_GB2312"/>
          <w:b/>
          <w:sz w:val="32"/>
          <w:szCs w:val="32"/>
        </w:rPr>
        <w:t>四、绩效评价指标分析</w:t>
      </w:r>
    </w:p>
    <w:p>
      <w:pPr>
        <w:spacing w:line="520" w:lineRule="exact"/>
        <w:ind w:firstLine="640" w:firstLineChars="200"/>
        <w:rPr>
          <w:rFonts w:hint="eastAsia" w:ascii="仿宋_GB2312" w:hAnsi="宋体" w:eastAsia="仿宋_GB2312"/>
          <w:sz w:val="32"/>
          <w:szCs w:val="32"/>
          <w:lang w:eastAsia="zh-CN"/>
        </w:rPr>
      </w:pPr>
      <w:r>
        <w:rPr>
          <w:rFonts w:hint="eastAsia" w:ascii="仿宋_GB2312" w:hAnsi="宋体" w:eastAsia="仿宋_GB2312"/>
          <w:sz w:val="32"/>
          <w:szCs w:val="32"/>
        </w:rPr>
        <w:t>（一）项目投入情况分析。根据《中央政法委员会关于深化司法体制和工作机制改革若干问题的意见》（中发【2008】19号）文件精神，加强政法队伍建设、加强政法经费保障，建立起新型的更加完善的法院经费保障机制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。旨在更好维护司法公平正义，以公众满意度达到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90%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为绩效目标。</w:t>
      </w:r>
    </w:p>
    <w:p>
      <w:pPr>
        <w:spacing w:line="520" w:lineRule="exact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（二）项目实施过程情况分析。</w:t>
      </w:r>
    </w:p>
    <w:p>
      <w:pPr>
        <w:spacing w:line="520" w:lineRule="exact"/>
        <w:ind w:firstLine="640" w:firstLineChars="200"/>
        <w:rPr>
          <w:rFonts w:hint="eastAsia" w:ascii="仿宋_GB2312" w:hAnsi="宋体" w:eastAsia="仿宋_GB2312"/>
          <w:sz w:val="32"/>
          <w:szCs w:val="32"/>
          <w:lang w:eastAsia="zh-CN"/>
        </w:rPr>
      </w:pPr>
      <w:r>
        <w:rPr>
          <w:rFonts w:hint="eastAsia" w:ascii="仿宋_GB2312" w:hAnsi="宋体" w:eastAsia="仿宋_GB2312"/>
          <w:sz w:val="32"/>
          <w:szCs w:val="32"/>
        </w:rPr>
        <w:t>1.</w:t>
      </w:r>
      <w:r>
        <w:rPr>
          <w:rFonts w:hint="eastAsia"/>
        </w:rPr>
        <w:t xml:space="preserve"> </w:t>
      </w:r>
      <w:r>
        <w:rPr>
          <w:rFonts w:hint="eastAsia" w:ascii="仿宋_GB2312" w:hAnsi="宋体" w:eastAsia="仿宋_GB2312"/>
          <w:sz w:val="32"/>
          <w:szCs w:val="32"/>
        </w:rPr>
        <w:t>项目管理。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资金使用上我单位具有相应的质量管控制度，有明确质量控制标准。档案管理规范，各项档案资料完整。</w:t>
      </w:r>
    </w:p>
    <w:p>
      <w:pPr>
        <w:spacing w:line="520" w:lineRule="exact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2.</w:t>
      </w:r>
      <w:r>
        <w:rPr>
          <w:rFonts w:hint="eastAsia"/>
        </w:rPr>
        <w:t xml:space="preserve"> </w:t>
      </w:r>
      <w:r>
        <w:rPr>
          <w:rFonts w:hint="eastAsia" w:ascii="仿宋_GB2312" w:hAnsi="宋体" w:eastAsia="仿宋_GB2312"/>
          <w:sz w:val="32"/>
          <w:szCs w:val="32"/>
        </w:rPr>
        <w:t>资金管理。制定项目资金管理办法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：</w:t>
      </w:r>
      <w:r>
        <w:rPr>
          <w:rFonts w:hint="eastAsia" w:ascii="仿宋_GB2312" w:hAnsi="宋体" w:eastAsia="仿宋_GB2312"/>
          <w:sz w:val="32"/>
          <w:szCs w:val="32"/>
        </w:rPr>
        <w:t>建立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了</w:t>
      </w:r>
      <w:r>
        <w:rPr>
          <w:rFonts w:hint="eastAsia" w:ascii="仿宋_GB2312" w:hAnsi="宋体" w:eastAsia="仿宋_GB2312"/>
          <w:sz w:val="32"/>
          <w:szCs w:val="32"/>
        </w:rPr>
        <w:t>资金管理内控制度，资金投入有保障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。</w:t>
      </w:r>
      <w:r>
        <w:rPr>
          <w:rFonts w:hint="eastAsia" w:ascii="仿宋_GB2312" w:hAnsi="宋体" w:eastAsia="仿宋_GB2312"/>
          <w:sz w:val="32"/>
          <w:szCs w:val="32"/>
        </w:rPr>
        <w:t>资金到位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率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100%，保障了项目的顺利实施。资金按照规范程序进行分配，资金支付履行审批程序和手续，资金管理、费用标准、支持对象等均按部门预算批复，会计核算真实、完整、及时、准确。</w:t>
      </w:r>
    </w:p>
    <w:p>
      <w:pPr>
        <w:spacing w:line="520" w:lineRule="exact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3.</w:t>
      </w:r>
      <w:r>
        <w:rPr>
          <w:rFonts w:hint="eastAsia"/>
        </w:rPr>
        <w:t xml:space="preserve"> </w:t>
      </w:r>
      <w:r>
        <w:rPr>
          <w:rFonts w:hint="eastAsia" w:ascii="仿宋_GB2312" w:hAnsi="宋体" w:eastAsia="仿宋_GB2312"/>
          <w:sz w:val="32"/>
          <w:szCs w:val="32"/>
        </w:rPr>
        <w:t>绩效评价管理。</w:t>
      </w:r>
    </w:p>
    <w:p>
      <w:pPr>
        <w:spacing w:line="520" w:lineRule="exact"/>
        <w:ind w:firstLine="640" w:firstLineChars="200"/>
        <w:rPr>
          <w:rFonts w:hint="eastAsia" w:ascii="仿宋_GB2312" w:hAnsi="宋体" w:eastAsia="仿宋_GB2312"/>
          <w:sz w:val="32"/>
          <w:szCs w:val="32"/>
          <w:lang w:eastAsia="zh-CN"/>
        </w:rPr>
      </w:pPr>
      <w:r>
        <w:rPr>
          <w:rFonts w:hint="eastAsia" w:ascii="仿宋_GB2312" w:hAnsi="宋体" w:eastAsia="仿宋_GB2312"/>
          <w:sz w:val="32"/>
          <w:szCs w:val="32"/>
        </w:rPr>
        <w:t>（三）项目产出及效益。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项目以</w:t>
      </w:r>
      <w:r>
        <w:rPr>
          <w:rFonts w:hint="eastAsia" w:ascii="仿宋_GB2312" w:hAnsi="宋体" w:eastAsia="仿宋_GB2312"/>
          <w:sz w:val="32"/>
          <w:szCs w:val="32"/>
        </w:rPr>
        <w:t>《中央政法委员会关于深化司法体制和工作机制改革若干问题的意见》（中发【2008】19号）文件精神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为指导依据。</w:t>
      </w:r>
      <w:r>
        <w:rPr>
          <w:rFonts w:hint="eastAsia" w:ascii="仿宋_GB2312" w:hAnsi="宋体" w:eastAsia="仿宋_GB2312"/>
          <w:sz w:val="32"/>
          <w:szCs w:val="32"/>
        </w:rPr>
        <w:t>加强政法队伍建设、加强政法经费保障，建立起新型的更加完善的法院经费保障机制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。旨在更好维护司法公平正义，以公众满意度达到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90%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为绩效目标。</w:t>
      </w:r>
    </w:p>
    <w:p>
      <w:pPr>
        <w:spacing w:line="520" w:lineRule="exact"/>
        <w:ind w:firstLine="643" w:firstLineChars="200"/>
        <w:rPr>
          <w:rFonts w:ascii="仿宋_GB2312" w:hAnsi="宋体" w:eastAsia="仿宋_GB2312"/>
          <w:b/>
          <w:sz w:val="32"/>
          <w:szCs w:val="32"/>
        </w:rPr>
      </w:pPr>
      <w:r>
        <w:rPr>
          <w:rFonts w:hint="eastAsia" w:ascii="仿宋_GB2312" w:hAnsi="宋体" w:eastAsia="仿宋_GB2312"/>
          <w:b/>
          <w:sz w:val="32"/>
          <w:szCs w:val="32"/>
        </w:rPr>
        <w:t>五、项目综合评价等级和评价结论</w:t>
      </w:r>
    </w:p>
    <w:p>
      <w:pPr>
        <w:spacing w:line="520" w:lineRule="exact"/>
        <w:ind w:firstLine="640" w:firstLineChars="200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（一）项目综合评价得分及评价等级</w:t>
      </w:r>
    </w:p>
    <w:p>
      <w:pPr>
        <w:spacing w:line="520" w:lineRule="exact"/>
        <w:ind w:firstLine="640" w:firstLineChars="200"/>
        <w:rPr>
          <w:rFonts w:hint="eastAsia" w:ascii="仿宋_GB2312" w:hAnsi="宋体" w:eastAsia="仿宋_GB2312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98</w:t>
      </w:r>
      <w:bookmarkStart w:id="0" w:name="_GoBack"/>
      <w:bookmarkEnd w:id="0"/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分，优。</w:t>
      </w:r>
    </w:p>
    <w:p>
      <w:pPr>
        <w:numPr>
          <w:ilvl w:val="0"/>
          <w:numId w:val="1"/>
        </w:numPr>
        <w:spacing w:line="520" w:lineRule="exact"/>
        <w:ind w:left="0" w:leftChars="0" w:firstLine="640" w:firstLineChars="200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项目综合评价结论。</w:t>
      </w:r>
    </w:p>
    <w:p>
      <w:pPr>
        <w:ind w:firstLine="640" w:firstLineChars="200"/>
        <w:outlineLvl w:val="0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为法院办案和设备经费的重要补充，确保法院依法履行职责。保障法院完成201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/>
          <w:sz w:val="32"/>
          <w:szCs w:val="32"/>
        </w:rPr>
        <w:t>年各类案件的审判、执行工作。</w:t>
      </w:r>
      <w:r>
        <w:rPr>
          <w:rFonts w:hint="eastAsia" w:ascii="仿宋" w:hAnsi="仿宋" w:eastAsia="仿宋"/>
          <w:sz w:val="32"/>
          <w:szCs w:val="32"/>
          <w:lang w:eastAsia="zh-CN"/>
        </w:rPr>
        <w:t>达到了预定绩效目标。</w:t>
      </w:r>
    </w:p>
    <w:p>
      <w:pPr>
        <w:spacing w:line="520" w:lineRule="exact"/>
        <w:ind w:firstLine="643" w:firstLineChars="200"/>
        <w:rPr>
          <w:rFonts w:ascii="仿宋_GB2312" w:hAnsi="宋体" w:eastAsia="仿宋_GB2312"/>
          <w:b/>
          <w:sz w:val="32"/>
          <w:szCs w:val="32"/>
        </w:rPr>
      </w:pPr>
      <w:r>
        <w:rPr>
          <w:rFonts w:hint="eastAsia" w:ascii="仿宋_GB2312" w:hAnsi="宋体" w:eastAsia="仿宋_GB2312"/>
          <w:b/>
          <w:sz w:val="32"/>
          <w:szCs w:val="32"/>
        </w:rPr>
        <w:t>六、主要经验做法、存在的问题和整改措施</w:t>
      </w:r>
    </w:p>
    <w:p>
      <w:pPr>
        <w:spacing w:line="56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按质按量完成任务，一是领导的高度重视，二是年初计划全面细致，三是认真执行落实，四是各兄弟部门的积极配合。</w:t>
      </w:r>
    </w:p>
    <w:p>
      <w:pPr>
        <w:spacing w:line="520" w:lineRule="exact"/>
        <w:ind w:firstLine="643" w:firstLineChars="200"/>
        <w:rPr>
          <w:rFonts w:ascii="仿宋_GB2312" w:hAnsi="宋体" w:eastAsia="仿宋_GB2312"/>
          <w:b/>
          <w:sz w:val="32"/>
          <w:szCs w:val="32"/>
        </w:rPr>
      </w:pPr>
      <w:r>
        <w:rPr>
          <w:rFonts w:hint="eastAsia" w:ascii="仿宋_GB2312" w:hAnsi="宋体" w:eastAsia="仿宋_GB2312"/>
          <w:b/>
          <w:sz w:val="32"/>
          <w:szCs w:val="32"/>
        </w:rPr>
        <w:t>八、附件</w:t>
      </w:r>
    </w:p>
    <w:p>
      <w:pPr>
        <w:spacing w:line="520" w:lineRule="exact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（一）附表（申报表、完成情况表、评分表）。</w:t>
      </w:r>
    </w:p>
    <w:p>
      <w:pPr>
        <w:spacing w:line="520" w:lineRule="exact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（二）其他资料。主要包括以下几项内容：</w:t>
      </w:r>
    </w:p>
    <w:p>
      <w:pPr>
        <w:spacing w:line="520" w:lineRule="exact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1.相关单位项目验收报告和财务审计报告复印件。</w:t>
      </w:r>
    </w:p>
    <w:p>
      <w:pPr>
        <w:spacing w:line="520" w:lineRule="exact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2.项目实施过程中各项管理制度。</w:t>
      </w:r>
    </w:p>
    <w:p>
      <w:pPr>
        <w:spacing w:line="520" w:lineRule="exact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3.辅助说明事项的材料、项目实施前后图片、调查问卷、访谈记录等。</w:t>
      </w:r>
    </w:p>
    <w:p>
      <w:pPr>
        <w:ind w:firstLine="640" w:firstLineChars="200"/>
      </w:pPr>
      <w:r>
        <w:rPr>
          <w:rFonts w:hint="eastAsia" w:ascii="仿宋_GB2312" w:hAnsi="宋体" w:eastAsia="仿宋_GB2312"/>
          <w:sz w:val="32"/>
          <w:szCs w:val="32"/>
        </w:rPr>
        <w:t>4.其他相关资料。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altName w:val="黑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8B3E7E"/>
    <w:multiLevelType w:val="singleLevel"/>
    <w:tmpl w:val="658B3E7E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2F0F"/>
    <w:rsid w:val="0027285E"/>
    <w:rsid w:val="00302241"/>
    <w:rsid w:val="0031014E"/>
    <w:rsid w:val="0033787C"/>
    <w:rsid w:val="003542D0"/>
    <w:rsid w:val="00366444"/>
    <w:rsid w:val="004D2448"/>
    <w:rsid w:val="004D573C"/>
    <w:rsid w:val="005D20D1"/>
    <w:rsid w:val="007662FC"/>
    <w:rsid w:val="00770BEB"/>
    <w:rsid w:val="00AD2F0F"/>
    <w:rsid w:val="00C65E9D"/>
    <w:rsid w:val="00C75CD4"/>
    <w:rsid w:val="00D96E10"/>
    <w:rsid w:val="00E7724F"/>
    <w:rsid w:val="00EC6601"/>
    <w:rsid w:val="0A681FF5"/>
    <w:rsid w:val="0C012F74"/>
    <w:rsid w:val="22F30A72"/>
    <w:rsid w:val="26D943DC"/>
    <w:rsid w:val="32846C62"/>
    <w:rsid w:val="33DB66AC"/>
    <w:rsid w:val="3519602A"/>
    <w:rsid w:val="37515BB0"/>
    <w:rsid w:val="37C77AC3"/>
    <w:rsid w:val="3C335FC9"/>
    <w:rsid w:val="55861473"/>
    <w:rsid w:val="5C633AED"/>
    <w:rsid w:val="74110DA0"/>
    <w:rsid w:val="74C84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167</Words>
  <Characters>956</Characters>
  <Lines>7</Lines>
  <Paragraphs>2</Paragraphs>
  <TotalTime>5</TotalTime>
  <ScaleCrop>false</ScaleCrop>
  <LinksUpToDate>false</LinksUpToDate>
  <CharactersWithSpaces>1121</CharactersWithSpaces>
  <Application>WPS Office_11.1.0.9513_F1E327BC-269C-435d-A152-05C5408002CA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2019-03-17T11:36:00Z</dcterms:created>
  <dc:creator>Administrator</dc:creator>
  <cp:lastModifiedBy>123</cp:lastModifiedBy>
  <dcterms:modified xsi:type="dcterms:W3CDTF">2020-09-14T03:06:19Z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